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rPr>
        <w:t>中煤长江地质集团有限公司</w:t>
      </w:r>
      <w:r>
        <w:rPr>
          <w:rFonts w:hint="eastAsia" w:ascii="仿宋" w:hAnsi="仿宋" w:eastAsia="仿宋" w:cs="仿宋"/>
          <w:sz w:val="48"/>
          <w:szCs w:val="48"/>
          <w:lang w:val="en-US" w:eastAsia="zh-CN"/>
        </w:rPr>
        <w:t>西咸新区2023年0.7万亩高标准农田建设项目建筑材料询价采购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default" w:ascii="仿宋" w:hAnsi="仿宋" w:eastAsia="仿宋" w:cs="仿宋"/>
          <w:bCs/>
          <w:sz w:val="32"/>
          <w:szCs w:val="32"/>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ZMCJ-CG-2024-09</w:t>
      </w:r>
      <w:bookmarkStart w:id="0" w:name="_GoBack"/>
      <w:bookmarkEnd w:id="0"/>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中煤长江地质集团有限公司混凝土、石材采购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 w:hAnsi="仿宋" w:eastAsia="仿宋" w:cs="仿宋"/>
          <w:snapToGrid w:val="0"/>
          <w:color w:val="000000"/>
          <w:kern w:val="0"/>
          <w:sz w:val="32"/>
          <w:szCs w:val="32"/>
          <w:lang w:val="en-US" w:eastAsia="zh-CN" w:bidi="ar-SA"/>
        </w:rPr>
        <w:t>西咸新区2023年0.7万亩高标准农田建设项目</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陕西省西安市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117"/>
        <w:gridCol w:w="1859"/>
        <w:gridCol w:w="1701"/>
        <w:gridCol w:w="1473"/>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11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859"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829"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C25混凝土</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m³</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1993.54</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c15混凝土</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m³</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c20混凝土</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m³</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233.43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砾石</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m³</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424</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砂砾石</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m³</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3816</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钢筋混凝管Φ360mm</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2260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9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混凝土管Φ400mm</w:t>
            </w:r>
          </w:p>
        </w:tc>
        <w:tc>
          <w:tcPr>
            <w:tcW w:w="1117"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m</w:t>
            </w:r>
          </w:p>
        </w:tc>
        <w:tc>
          <w:tcPr>
            <w:tcW w:w="1859" w:type="dxa"/>
            <w:noWrap w:val="0"/>
            <w:vAlign w:val="center"/>
          </w:tcPr>
          <w:p>
            <w:pPr>
              <w:keepNext w:val="0"/>
              <w:keepLines w:val="0"/>
              <w:widowControl/>
              <w:suppressLineNumbers w:val="0"/>
              <w:jc w:val="center"/>
              <w:textAlignment w:val="center"/>
              <w:rPr>
                <w:rFonts w:hint="eastAsia" w:ascii="宋体" w:hAnsi="宋体" w:eastAsia="Arial" w:cs="Arial"/>
                <w:snapToGrid w:val="0"/>
                <w:color w:val="000000"/>
                <w:sz w:val="22"/>
                <w:szCs w:val="24"/>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97" w:type="dxa"/>
            <w:noWrap w:val="0"/>
            <w:vAlign w:val="center"/>
          </w:tcPr>
          <w:p>
            <w:pPr>
              <w:keepNext w:val="0"/>
              <w:keepLines w:val="0"/>
              <w:widowControl/>
              <w:suppressLineNumbers w:val="0"/>
              <w:jc w:val="center"/>
              <w:textAlignment w:val="center"/>
              <w:rPr>
                <w:rFonts w:hint="eastAsia" w:ascii="仿宋" w:hAnsi="仿宋" w:eastAsia="仿宋" w:cs="仿宋"/>
                <w:color w:val="000000"/>
                <w:szCs w:val="24"/>
              </w:rPr>
            </w:pPr>
            <w:r>
              <w:rPr>
                <w:rFonts w:hint="eastAsia" w:ascii="宋体" w:hAnsi="宋体" w:eastAsia="宋体" w:cs="宋体"/>
                <w:i w:val="0"/>
                <w:iCs w:val="0"/>
                <w:snapToGrid w:val="0"/>
                <w:color w:val="000000"/>
                <w:kern w:val="0"/>
                <w:sz w:val="22"/>
                <w:szCs w:val="22"/>
                <w:u w:val="none"/>
                <w:lang w:val="en-US" w:eastAsia="zh-CN" w:bidi="ar"/>
              </w:rPr>
              <w:t>混凝土管Φ600mm</w:t>
            </w:r>
          </w:p>
        </w:tc>
        <w:tc>
          <w:tcPr>
            <w:tcW w:w="1117" w:type="dxa"/>
            <w:noWrap w:val="0"/>
            <w:vAlign w:val="center"/>
          </w:tcPr>
          <w:p>
            <w:pPr>
              <w:keepNext w:val="0"/>
              <w:keepLines w:val="0"/>
              <w:widowControl/>
              <w:suppressLineNumbers w:val="0"/>
              <w:jc w:val="center"/>
              <w:textAlignment w:val="center"/>
              <w:rPr>
                <w:rFonts w:hint="eastAsia" w:ascii="仿宋" w:hAnsi="仿宋" w:eastAsia="仿宋" w:cs="仿宋"/>
                <w:color w:val="000000"/>
                <w:szCs w:val="24"/>
              </w:rPr>
            </w:pPr>
            <w:r>
              <w:rPr>
                <w:rFonts w:hint="eastAsia" w:ascii="宋体" w:hAnsi="宋体" w:eastAsia="宋体" w:cs="宋体"/>
                <w:i w:val="0"/>
                <w:iCs w:val="0"/>
                <w:snapToGrid w:val="0"/>
                <w:color w:val="000000"/>
                <w:kern w:val="0"/>
                <w:sz w:val="22"/>
                <w:szCs w:val="22"/>
                <w:u w:val="none"/>
                <w:lang w:val="en-US" w:eastAsia="zh-CN" w:bidi="ar"/>
              </w:rPr>
              <w:t>m</w:t>
            </w:r>
          </w:p>
        </w:tc>
        <w:tc>
          <w:tcPr>
            <w:tcW w:w="1859" w:type="dxa"/>
            <w:noWrap w:val="0"/>
            <w:vAlign w:val="center"/>
          </w:tcPr>
          <w:p>
            <w:pPr>
              <w:keepNext w:val="0"/>
              <w:keepLines w:val="0"/>
              <w:widowControl/>
              <w:suppressLineNumbers w:val="0"/>
              <w:jc w:val="center"/>
              <w:textAlignment w:val="center"/>
              <w:rPr>
                <w:rFonts w:hint="eastAsia" w:ascii="仿宋" w:hAnsi="仿宋" w:eastAsia="仿宋" w:cs="仿宋"/>
                <w:color w:val="000000"/>
                <w:szCs w:val="24"/>
              </w:rPr>
            </w:pPr>
            <w:r>
              <w:rPr>
                <w:rFonts w:hint="eastAsia" w:ascii="宋体" w:hAnsi="宋体" w:eastAsia="宋体" w:cs="宋体"/>
                <w:i w:val="0"/>
                <w:iCs w:val="0"/>
                <w:snapToGrid w:val="0"/>
                <w:color w:val="000000"/>
                <w:kern w:val="0"/>
                <w:sz w:val="22"/>
                <w:szCs w:val="22"/>
                <w:u w:val="none"/>
                <w:lang w:val="en-US" w:eastAsia="zh-CN" w:bidi="ar"/>
              </w:rPr>
              <w:t>21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1797" w:type="dxa"/>
            <w:noWrap w:val="0"/>
            <w:vAlign w:val="top"/>
          </w:tcPr>
          <w:p>
            <w:pPr>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117" w:type="dxa"/>
            <w:noWrap w:val="0"/>
            <w:vAlign w:val="top"/>
          </w:tcPr>
          <w:p>
            <w:pPr>
              <w:jc w:val="center"/>
              <w:rPr>
                <w:rFonts w:hint="eastAsia" w:ascii="仿宋" w:hAnsi="仿宋" w:eastAsia="仿宋" w:cs="仿宋"/>
                <w:color w:val="000000"/>
                <w:szCs w:val="24"/>
              </w:rPr>
            </w:pPr>
          </w:p>
        </w:tc>
        <w:tc>
          <w:tcPr>
            <w:tcW w:w="1859"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39" w:type="dxa"/>
            <w:gridSpan w:val="6"/>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c>
          <w:tcPr>
            <w:tcW w:w="829" w:type="dxa"/>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无预付款，按月支付</w:t>
      </w:r>
      <w:r>
        <w:rPr>
          <w:rFonts w:hint="eastAsia" w:ascii="仿宋" w:hAnsi="仿宋" w:eastAsia="仿宋" w:cs="仿宋"/>
          <w:b/>
          <w:bCs/>
          <w:sz w:val="32"/>
          <w:szCs w:val="32"/>
          <w:u w:val="single"/>
          <w:lang w:val="en-US" w:eastAsia="zh-CN"/>
        </w:rPr>
        <w:t>验收合格材料</w:t>
      </w:r>
      <w:r>
        <w:rPr>
          <w:rFonts w:hint="eastAsia" w:ascii="仿宋" w:hAnsi="仿宋" w:eastAsia="仿宋" w:cs="仿宋"/>
          <w:b/>
          <w:bCs/>
          <w:sz w:val="32"/>
          <w:szCs w:val="32"/>
          <w:u w:val="single"/>
        </w:rPr>
        <w:t>价款的</w:t>
      </w:r>
      <w:r>
        <w:rPr>
          <w:rFonts w:hint="eastAsia" w:ascii="仿宋" w:hAnsi="仿宋" w:eastAsia="仿宋" w:cs="仿宋"/>
          <w:b/>
          <w:bCs/>
          <w:sz w:val="32"/>
          <w:szCs w:val="32"/>
          <w:u w:val="single"/>
          <w:lang w:val="en-US" w:eastAsia="zh-CN"/>
        </w:rPr>
        <w:t>5</w:t>
      </w:r>
      <w:r>
        <w:rPr>
          <w:rFonts w:hint="eastAsia" w:ascii="仿宋" w:hAnsi="仿宋" w:eastAsia="仿宋" w:cs="仿宋"/>
          <w:b/>
          <w:bCs/>
          <w:sz w:val="32"/>
          <w:szCs w:val="32"/>
          <w:u w:val="single"/>
        </w:rPr>
        <w:t>0％，项目竣工</w:t>
      </w:r>
      <w:r>
        <w:rPr>
          <w:rFonts w:hint="eastAsia" w:ascii="仿宋" w:hAnsi="仿宋" w:eastAsia="仿宋" w:cs="仿宋"/>
          <w:b/>
          <w:bCs/>
          <w:sz w:val="32"/>
          <w:szCs w:val="32"/>
          <w:u w:val="single"/>
          <w:lang w:val="en-US" w:eastAsia="zh-CN"/>
        </w:rPr>
        <w:t>供货结束后</w:t>
      </w:r>
      <w:r>
        <w:rPr>
          <w:rFonts w:hint="eastAsia" w:ascii="仿宋" w:hAnsi="仿宋" w:eastAsia="仿宋" w:cs="仿宋"/>
          <w:b/>
          <w:bCs/>
          <w:sz w:val="32"/>
          <w:szCs w:val="32"/>
          <w:u w:val="single"/>
        </w:rPr>
        <w:t>支付至甲乙双方结算价的97％，剩余尾款待竣工验收合格一年后无息付清。</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YmEyMjZhYTZhNDdkN2I3YTI0OWRiMDYwMWJmOTMifQ=="/>
  </w:docVars>
  <w:rsids>
    <w:rsidRoot w:val="00172A27"/>
    <w:rsid w:val="026F65ED"/>
    <w:rsid w:val="02966763"/>
    <w:rsid w:val="04803322"/>
    <w:rsid w:val="09EA794C"/>
    <w:rsid w:val="0A764C3F"/>
    <w:rsid w:val="0B611E33"/>
    <w:rsid w:val="15F07F9B"/>
    <w:rsid w:val="1E0142D0"/>
    <w:rsid w:val="1F6B3029"/>
    <w:rsid w:val="2F911A4F"/>
    <w:rsid w:val="37530DAA"/>
    <w:rsid w:val="3FE667A0"/>
    <w:rsid w:val="4D7B7443"/>
    <w:rsid w:val="5180327A"/>
    <w:rsid w:val="581662BB"/>
    <w:rsid w:val="65A27D67"/>
    <w:rsid w:val="66DD1AC8"/>
    <w:rsid w:val="6F5D2652"/>
    <w:rsid w:val="790F6DB3"/>
    <w:rsid w:val="7D2A2B57"/>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autoRedefine/>
    <w:unhideWhenUsed/>
    <w:qFormat/>
    <w:uiPriority w:val="99"/>
    <w:pPr>
      <w:ind w:firstLine="420" w:firstLineChars="100"/>
    </w:pPr>
    <w:rPr>
      <w:rFonts w:ascii="Calibri" w:hAnsi="Calibri" w:eastAsia="宋体" w:cs="Times New Roman"/>
      <w:szCs w:val="22"/>
    </w:rPr>
  </w:style>
  <w:style w:type="paragraph" w:styleId="9">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Liu</cp:lastModifiedBy>
  <dcterms:modified xsi:type="dcterms:W3CDTF">2024-01-18T08:30:50Z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CF7CEA846C8C4709A4A7EF2E67DFB2EF_13</vt:lpwstr>
  </property>
</Properties>
</file>